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0EB" w:rsidRDefault="00DF40EB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DF40EB" w:rsidRDefault="00DF40E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30 сентября 2010 года N УП-636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DF40EB" w:rsidRDefault="00DF40EB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DF40EB" w:rsidRDefault="00DF40E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F40EB" w:rsidRDefault="00DF40EB">
      <w:pPr>
        <w:pStyle w:val="ConsPlusTitle"/>
        <w:widowControl/>
        <w:jc w:val="center"/>
      </w:pPr>
      <w:r>
        <w:t>УКАЗ</w:t>
      </w:r>
    </w:p>
    <w:p w:rsidR="00DF40EB" w:rsidRDefault="00DF40EB">
      <w:pPr>
        <w:pStyle w:val="ConsPlusTitle"/>
        <w:widowControl/>
        <w:jc w:val="center"/>
      </w:pPr>
      <w:r>
        <w:t>ПРЕЗИДЕНТА РЕСПУБЛИКИ ТАТАРСТАН</w:t>
      </w:r>
    </w:p>
    <w:p w:rsidR="00DF40EB" w:rsidRDefault="00DF40EB">
      <w:pPr>
        <w:pStyle w:val="ConsPlusTitle"/>
        <w:widowControl/>
        <w:jc w:val="center"/>
      </w:pPr>
    </w:p>
    <w:p w:rsidR="00DF40EB" w:rsidRDefault="00DF40EB">
      <w:pPr>
        <w:pStyle w:val="ConsPlusTitle"/>
        <w:widowControl/>
        <w:jc w:val="center"/>
      </w:pPr>
      <w:r>
        <w:t xml:space="preserve">О МЕРАХ ПО РЕАЛИЗАЦИИ ОТДЕЛЬНЫХ ПОЛОЖЕНИЙ </w:t>
      </w:r>
      <w:proofErr w:type="gramStart"/>
      <w:r>
        <w:t>ФЕДЕРАЛЬНОГО</w:t>
      </w:r>
      <w:proofErr w:type="gramEnd"/>
    </w:p>
    <w:p w:rsidR="00DF40EB" w:rsidRDefault="00DF40EB">
      <w:pPr>
        <w:pStyle w:val="ConsPlusTitle"/>
        <w:widowControl/>
        <w:jc w:val="center"/>
      </w:pPr>
      <w:r>
        <w:t>ЗАКОНА "О ПРОТИВОДЕЙСТВИИ КОРРУПЦИИ"</w:t>
      </w:r>
    </w:p>
    <w:p w:rsidR="00DF40EB" w:rsidRDefault="00DF40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40EB" w:rsidRDefault="00DF40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противодействии коррупции" и на основании </w:t>
      </w:r>
      <w:hyperlink r:id="rId5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Российской Федерации от 21 июля 2010 года N 925 "О мерах по реализации отдельных положений Федерального закона "О противодействии коррупции" ПОСТАНОВЛЯЮ:</w:t>
      </w:r>
    </w:p>
    <w:p w:rsidR="00DF40EB" w:rsidRDefault="00DF40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40EB" w:rsidRDefault="00DF40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Установить, что гражданин Российской Федерации, замещавший должность государственной гражданской службы Республики Татарстан, указанную в </w:t>
      </w:r>
      <w:hyperlink r:id="rId6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перечня должностей государственной гражданской службы Республики Татарстан, при назначении на которые граждане и при замещении которых государственные гражданские служащие Республики Татарстан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своих супруги (супруга) и несовершеннолетних детей, утвержденного Указом Президента Республики Татарстан от 30 декабря 2009 года N УП-701, или должность государственной гражданской службы Республики Татарстан, включенную в </w:t>
      </w:r>
      <w:hyperlink r:id="rId7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 государственной гражданской службы Республики Татарстан в государственном органе Республики Татарстан, при назначении на которые граждане и при замещении которых государственные гражданские служащие Республики Татарстан обязаны представлять сведения о своих доходах, об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государственного органа Республики Татарстан в соответствии с </w:t>
      </w:r>
      <w:hyperlink r:id="rId8" w:history="1">
        <w:r>
          <w:rPr>
            <w:rFonts w:ascii="Calibri" w:hAnsi="Calibri" w:cs="Calibri"/>
            <w:color w:val="0000FF"/>
          </w:rPr>
          <w:t>пунктом 2</w:t>
        </w:r>
      </w:hyperlink>
      <w:r>
        <w:rPr>
          <w:rFonts w:ascii="Calibri" w:hAnsi="Calibri" w:cs="Calibri"/>
        </w:rPr>
        <w:t xml:space="preserve"> перечня, утвержденного Указом Президента Республики Татарстан от 30 декабря 2009 года N УП-701, в течение двух лет со дня увольнения с государственной гражданской службы Республики Татарстан:</w:t>
      </w:r>
      <w:proofErr w:type="gramEnd"/>
    </w:p>
    <w:p w:rsidR="00DF40EB" w:rsidRDefault="00DF40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государственного гражданского служащего Республики Татарстан, с согласия соответствующей комиссии по соблюдению требований к служебному поведению государственных гражданских служащих Республики Татарстан и урегулированию конфликта интересов, которое дается в порядке, установленном </w:t>
      </w:r>
      <w:hyperlink r:id="rId9" w:history="1">
        <w:r>
          <w:rPr>
            <w:rFonts w:ascii="Calibri" w:hAnsi="Calibri" w:cs="Calibri"/>
            <w:color w:val="0000FF"/>
          </w:rPr>
          <w:t>Положением</w:t>
        </w:r>
        <w:proofErr w:type="gramEnd"/>
      </w:hyperlink>
      <w:r>
        <w:rPr>
          <w:rFonts w:ascii="Calibri" w:hAnsi="Calibri" w:cs="Calibri"/>
        </w:rPr>
        <w:t xml:space="preserve"> 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интересов, утвержденным Указом Президента Республики Татарстан от 25 августа 2010 года N УП-569;</w:t>
      </w:r>
    </w:p>
    <w:p w:rsidR="00DF40EB" w:rsidRDefault="00DF40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обязан при заключении трудовых договоров и (или) гражданско-правовых договоров в случае, предусмотренном </w:t>
      </w:r>
      <w:hyperlink r:id="rId10" w:history="1">
        <w:r>
          <w:rPr>
            <w:rFonts w:ascii="Calibri" w:hAnsi="Calibri" w:cs="Calibri"/>
            <w:color w:val="0000FF"/>
          </w:rPr>
          <w:t>подпунктом "а"</w:t>
        </w:r>
      </w:hyperlink>
      <w:r>
        <w:rPr>
          <w:rFonts w:ascii="Calibri" w:hAnsi="Calibri" w:cs="Calibri"/>
        </w:rPr>
        <w:t xml:space="preserve"> настоящего пункта, сообщать работодателю сведения о последнем месте государственной гражданской службы Республики Татарстан с соблюдением законодательства Российской Федерации о государственной тайне.</w:t>
      </w:r>
    </w:p>
    <w:p w:rsidR="00DF40EB" w:rsidRDefault="00DF40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Руководителям государственных органов Республики Татарстан в двухмесячный срок принять меры по обеспечению исполнения настоящего Указа.</w:t>
      </w:r>
    </w:p>
    <w:p w:rsidR="00DF40EB" w:rsidRDefault="00DF40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Рекомендовать органам местного самоуправления в Республике Татарстан разработать и утвердить перечни должностей муниципальной службы, предусмотренные </w:t>
      </w:r>
      <w:hyperlink r:id="rId11" w:history="1">
        <w:r>
          <w:rPr>
            <w:rFonts w:ascii="Calibri" w:hAnsi="Calibri" w:cs="Calibri"/>
            <w:color w:val="0000FF"/>
          </w:rPr>
          <w:t>статьей 12</w:t>
        </w:r>
      </w:hyperlink>
      <w:r>
        <w:rPr>
          <w:rFonts w:ascii="Calibri" w:hAnsi="Calibri" w:cs="Calibri"/>
        </w:rPr>
        <w:t xml:space="preserve"> Федерального закона "О противодействии коррупции".</w:t>
      </w:r>
    </w:p>
    <w:p w:rsidR="00DF40EB" w:rsidRDefault="00DF40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Настоящий Указ вступает в силу со дня его подписания.</w:t>
      </w:r>
    </w:p>
    <w:p w:rsidR="00DF40EB" w:rsidRDefault="00DF40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40EB" w:rsidRDefault="00DF40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DF40EB" w:rsidRDefault="00DF40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Республики Татарстан</w:t>
      </w:r>
    </w:p>
    <w:p w:rsidR="00DF40EB" w:rsidRDefault="00DF40E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Р.Н.МИННИХАНОВ</w:t>
      </w:r>
    </w:p>
    <w:p w:rsidR="00DF40EB" w:rsidRDefault="00DF40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Казань, Кремль</w:t>
      </w:r>
    </w:p>
    <w:p w:rsidR="00DF40EB" w:rsidRDefault="00DF40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30 сентября 2010 года</w:t>
      </w:r>
    </w:p>
    <w:p w:rsidR="00DF40EB" w:rsidRDefault="00DF40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УП-636</w:t>
      </w:r>
    </w:p>
    <w:p w:rsidR="00DF40EB" w:rsidRDefault="00DF40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F40EB" w:rsidRDefault="00DF40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F40EB" w:rsidRDefault="00DF40EB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9357DD" w:rsidRDefault="009357DD">
      <w:bookmarkStart w:id="0" w:name="_GoBack"/>
      <w:bookmarkEnd w:id="0"/>
    </w:p>
    <w:sectPr w:rsidR="009357DD" w:rsidSect="00567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0EB"/>
    <w:rsid w:val="008B3708"/>
    <w:rsid w:val="009357DD"/>
    <w:rsid w:val="00B3638A"/>
    <w:rsid w:val="00DF4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F40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40E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F40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40E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63;n=46256;fld=134;dst=10001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RLAW363;n=46256;fld=134;dst=10001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363;n=46256;fld=134;dst=100017" TargetMode="External"/><Relationship Id="rId11" Type="http://schemas.openxmlformats.org/officeDocument/2006/relationships/hyperlink" Target="consultantplus://offline/main?base=LAW;n=82959;fld=134;dst=100104" TargetMode="External"/><Relationship Id="rId5" Type="http://schemas.openxmlformats.org/officeDocument/2006/relationships/hyperlink" Target="consultantplus://offline/main?base=LAW;n=102793;fld=134" TargetMode="External"/><Relationship Id="rId10" Type="http://schemas.openxmlformats.org/officeDocument/2006/relationships/hyperlink" Target="consultantplus://offline/main?base=RLAW363;n=52876;fld=134;dst=100007" TargetMode="External"/><Relationship Id="rId4" Type="http://schemas.openxmlformats.org/officeDocument/2006/relationships/hyperlink" Target="consultantplus://offline/main?base=LAW;n=82959;fld=134" TargetMode="External"/><Relationship Id="rId9" Type="http://schemas.openxmlformats.org/officeDocument/2006/relationships/hyperlink" Target="consultantplus://offline/main?base=RLAW363;n=51787;fld=134;dst=100017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Фатхуллин</dc:creator>
  <cp:lastModifiedBy>1</cp:lastModifiedBy>
  <cp:revision>2</cp:revision>
  <dcterms:created xsi:type="dcterms:W3CDTF">2013-11-07T13:35:00Z</dcterms:created>
  <dcterms:modified xsi:type="dcterms:W3CDTF">2013-11-07T13:35:00Z</dcterms:modified>
</cp:coreProperties>
</file>